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consangra"/>
        <w:spacing w:lineRule="auto" w:line="360"/>
        <w:ind w:left="0" w:right="0" w:hanging="0"/>
        <w:jc w:val="right"/>
        <w:rPr>
          <w:b/>
          <w:bCs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-1320165</wp:posOffset>
            </wp:positionH>
            <wp:positionV relativeFrom="paragraph">
              <wp:posOffset>-519430</wp:posOffset>
            </wp:positionV>
            <wp:extent cx="1497965" cy="1467485"/>
            <wp:effectExtent l="0" t="0" r="0" b="0"/>
            <wp:wrapTight wrapText="bothSides">
              <wp:wrapPolygon edited="0">
                <wp:start x="9707" y="66"/>
                <wp:lineTo x="5333" y="1852"/>
                <wp:lineTo x="5039" y="5430"/>
                <wp:lineTo x="5621" y="10194"/>
                <wp:lineTo x="10001" y="14959"/>
                <wp:lineTo x="366" y="15256"/>
                <wp:lineTo x="366" y="19729"/>
                <wp:lineTo x="17881" y="20619"/>
                <wp:lineTo x="19049" y="20619"/>
                <wp:lineTo x="19049" y="19729"/>
                <wp:lineTo x="20510" y="17640"/>
                <wp:lineTo x="19049" y="14959"/>
                <wp:lineTo x="10583" y="14959"/>
                <wp:lineTo x="16130" y="10491"/>
                <wp:lineTo x="16424" y="5430"/>
                <wp:lineTo x="16130" y="1852"/>
                <wp:lineTo x="11751" y="66"/>
                <wp:lineTo x="9707" y="66"/>
              </wp:wrapPolygon>
            </wp:wrapTight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Versión Pública</w:t>
      </w:r>
    </w:p>
    <w:p>
      <w:pPr>
        <w:pStyle w:val="Cuerpodetextoconsangra"/>
        <w:spacing w:lineRule="auto" w:line="360"/>
        <w:ind w:left="0" w:right="0" w:hanging="0"/>
        <w:jc w:val="center"/>
        <w:rPr>
          <w:b/>
          <w:bCs/>
        </w:rPr>
      </w:pPr>
      <w:r>
        <w:rPr>
          <w:b/>
          <w:bCs/>
        </w:rPr>
        <w:t>ORDEN DEL DÍA</w:t>
      </w:r>
    </w:p>
    <w:p>
      <w:pPr>
        <w:pStyle w:val="Cuerpodetextoconsangra"/>
        <w:spacing w:lineRule="auto" w:line="360"/>
        <w:ind w:left="0" w:right="0" w:hanging="0"/>
        <w:jc w:val="center"/>
        <w:rPr>
          <w:b/>
          <w:bCs/>
        </w:rPr>
      </w:pPr>
      <w:r>
        <w:rPr>
          <w:b/>
          <w:bCs/>
          <w:color w:val="000000"/>
        </w:rPr>
        <w:t>VIGÉSIMA CUARTA S</w:t>
      </w:r>
      <w:r>
        <w:rPr>
          <w:b/>
          <w:bCs/>
        </w:rPr>
        <w:t>ESIÓN ORDINARIA</w:t>
      </w:r>
    </w:p>
    <w:p>
      <w:pPr>
        <w:pStyle w:val="Cuerpodetextoconsangra"/>
        <w:spacing w:lineRule="auto" w:line="360"/>
        <w:jc w:val="center"/>
        <w:rPr>
          <w:b/>
          <w:bCs/>
        </w:rPr>
      </w:pPr>
      <w:r>
        <w:rPr>
          <w:b/>
          <w:bCs/>
        </w:rPr>
        <w:t>DEL PLENO DEL TRIBUNAL SUPERIOR DE JUSTICIA</w:t>
      </w:r>
    </w:p>
    <w:p>
      <w:pPr>
        <w:pStyle w:val="Cuerpodetextoconsangra"/>
        <w:widowControl/>
        <w:suppressAutoHyphens w:val="true"/>
        <w:overflowPunct w:val="false"/>
        <w:bidi w:val="0"/>
        <w:spacing w:lineRule="auto" w:line="360" w:before="0" w:after="120"/>
        <w:ind w:left="0" w:right="283" w:hanging="0"/>
        <w:jc w:val="center"/>
        <w:rPr>
          <w:b/>
          <w:bCs/>
        </w:rPr>
      </w:pPr>
      <w:r>
        <w:rPr>
          <w:b/>
          <w:bCs/>
        </w:rPr>
        <w:t>JUNIO – 25 – 2024</w:t>
      </w:r>
    </w:p>
    <w:p>
      <w:pPr>
        <w:pStyle w:val="Cuerpodetextoconsangra"/>
        <w:widowControl/>
        <w:suppressAutoHyphens w:val="true"/>
        <w:overflowPunct w:val="false"/>
        <w:bidi w:val="0"/>
        <w:spacing w:lineRule="auto" w:line="360" w:before="0" w:after="120"/>
        <w:ind w:left="0" w:right="283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Cuerpodetexto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Lista de asistencia.</w:t>
      </w:r>
    </w:p>
    <w:p>
      <w:pPr>
        <w:pStyle w:val="Cuerpodetexto"/>
        <w:spacing w:lineRule="auto" w:line="276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spacing w:lineRule="auto" w:line="276"/>
        <w:ind w:left="720" w:right="0" w:hanging="0"/>
        <w:jc w:val="both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Declaratoria de integración del Pleno.</w:t>
      </w:r>
    </w:p>
    <w:p>
      <w:pPr>
        <w:pStyle w:val="Cuerpodetexto"/>
        <w:widowControl/>
        <w:suppressAutoHyphens w:val="true"/>
        <w:overflowPunct w:val="false"/>
        <w:bidi w:val="0"/>
        <w:spacing w:lineRule="auto" w:line="276" w:before="0" w:after="0"/>
        <w:ind w:left="737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spacing w:lineRule="auto" w:line="276"/>
        <w:ind w:left="720" w:right="0" w:hanging="0"/>
        <w:jc w:val="both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Aprobación, en su caso, del orden del día.</w:t>
      </w:r>
    </w:p>
    <w:p>
      <w:pPr>
        <w:pStyle w:val="Cuerpodetexto"/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Aprobación, en su caso, del acta de la sesión celebrada en fecha</w:t>
      </w:r>
      <w:r>
        <w:rPr>
          <w:rFonts w:cs="Arial" w:ascii="Arial" w:hAnsi="Arial"/>
          <w:b w:val="false"/>
          <w:i w:val="false"/>
          <w:iCs w:val="false"/>
          <w:sz w:val="24"/>
          <w:szCs w:val="24"/>
          <w:lang w:val="es-MX"/>
        </w:rPr>
        <w:t xml:space="preserve"> 20 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de junio</w:t>
      </w:r>
      <w:r>
        <w:rPr>
          <w:rFonts w:cs="Arial" w:ascii="Arial" w:hAnsi="Arial"/>
          <w:b w:val="false"/>
          <w:i w:val="false"/>
          <w:iCs w:val="false"/>
          <w:sz w:val="24"/>
          <w:szCs w:val="24"/>
          <w:lang w:val="es-MX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de 202</w:t>
      </w:r>
      <w:r>
        <w:rPr>
          <w:rFonts w:cs="Arial" w:ascii="Arial" w:hAnsi="Arial"/>
          <w:b w:val="false"/>
          <w:i w:val="false"/>
          <w:iCs w:val="false"/>
          <w:sz w:val="24"/>
          <w:szCs w:val="24"/>
          <w:lang w:val="es-MX"/>
        </w:rPr>
        <w:t>4</w:t>
      </w:r>
      <w:r>
        <w:rPr>
          <w:rFonts w:cs="Arial" w:ascii="Arial" w:hAnsi="Arial"/>
          <w:b w:val="false"/>
          <w:i w:val="false"/>
          <w:iCs w:val="false"/>
          <w:sz w:val="24"/>
          <w:szCs w:val="24"/>
        </w:rPr>
        <w:t>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  <w:b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Aprobación, en su caso, del período vacacional de invierno 2024-2025.</w:t>
      </w:r>
    </w:p>
    <w:p>
      <w:pPr>
        <w:pStyle w:val="Cuerpodetexto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Times New Roman" w:cs="Arial"/>
          <w:b w:val="false"/>
          <w:bCs/>
          <w:i w:val="false"/>
          <w:i w:val="false"/>
          <w:iCs w:val="false"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</w:r>
    </w:p>
    <w:p>
      <w:pPr>
        <w:pStyle w:val="Cuerpodetexto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Determinación relativa a la lista de Auxiliares de la Administración de Justicia, conforme al cuadro que se anexa.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 xml:space="preserve">   </w:t>
      </w:r>
      <w:r>
        <w:rPr>
          <w:rFonts w:eastAsia="Times New Roman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 xml:space="preserve">VII. </w:t>
      </w:r>
      <w:r>
        <w:rPr>
          <w:rFonts w:eastAsia="Times New Roman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Informe de movimientos de personal.</w:t>
      </w:r>
    </w:p>
    <w:p>
      <w:pPr>
        <w:pStyle w:val="Cuerpodetexto"/>
        <w:spacing w:lineRule="auto" w:line="360"/>
        <w:ind w:left="720" w:right="0" w:hanging="0"/>
        <w:jc w:val="both"/>
        <w:rPr>
          <w:rFonts w:ascii="Arial" w:hAnsi="Arial" w:cs="Arial"/>
          <w:b w:val="false"/>
          <w:i w:val="false"/>
          <w:i w:val="false"/>
          <w:iCs w:val="false"/>
          <w:sz w:val="24"/>
        </w:rPr>
      </w:pPr>
      <w:r>
        <w:rPr>
          <w:rFonts w:cs="Arial" w:ascii="Arial" w:hAnsi="Arial"/>
          <w:b w:val="false"/>
          <w:i w:val="false"/>
          <w:iCs w:val="false"/>
          <w:sz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>
          <w:b/>
          <w:bCs/>
        </w:rPr>
        <w:t xml:space="preserve">   </w:t>
      </w:r>
      <w:r>
        <w:rPr>
          <w:b/>
          <w:bCs/>
        </w:rPr>
        <w:t xml:space="preserve">VIII. </w:t>
      </w:r>
      <w:r>
        <w:rPr/>
        <w:t>Asuntos generales.</w:t>
      </w:r>
    </w:p>
    <w:p>
      <w:pPr>
        <w:pStyle w:val="ListParagraph"/>
        <w:spacing w:lineRule="auto" w:line="360"/>
        <w:ind w:left="709" w:right="0" w:hanging="0"/>
        <w:jc w:val="both"/>
        <w:rPr>
          <w:b/>
          <w:i/>
          <w:i/>
          <w:iCs/>
        </w:rPr>
      </w:pPr>
      <w:r>
        <w:rPr>
          <w:b/>
          <w:i/>
          <w:iCs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70" w:leader="none"/>
        </w:tabs>
        <w:spacing w:lineRule="auto" w:line="360"/>
        <w:ind w:left="0" w:right="0" w:hanging="0"/>
        <w:jc w:val="both"/>
        <w:rPr/>
      </w:pPr>
      <w:r>
        <w:rPr>
          <w:b/>
          <w:bCs/>
        </w:rPr>
        <w:t xml:space="preserve">   </w:t>
      </w:r>
      <w:r>
        <w:rPr>
          <w:b/>
          <w:bCs/>
        </w:rPr>
        <w:t xml:space="preserve">IX.  </w:t>
      </w:r>
      <w:bookmarkStart w:id="0" w:name="_GoBack"/>
      <w:r>
        <w:rPr/>
        <w:t>Clausura de sesió</w:t>
      </w:r>
      <w:bookmarkEnd w:id="0"/>
      <w:r>
        <w:rPr/>
        <w:t>n</w:t>
      </w:r>
    </w:p>
    <w:sectPr>
      <w:footerReference w:type="default" r:id="rId3"/>
      <w:type w:val="nextPage"/>
      <w:pgSz w:w="12240" w:h="20160"/>
      <w:pgMar w:left="2268" w:right="1242" w:gutter="0" w:header="0" w:top="113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i w:val="false"/>
        <w:b/>
        <w:szCs w:val="24"/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s-MX" w:eastAsia="en-US" w:bidi="ar-SA"/>
    </w:rPr>
  </w:style>
  <w:style w:type="character" w:styleId="DefaultParagraphFont">
    <w:name w:val="Default Paragraph Font"/>
    <w:qFormat/>
    <w:rPr/>
  </w:style>
  <w:style w:type="character" w:styleId="TextoindependienteCar">
    <w:name w:val="Texto independiente Car"/>
    <w:basedOn w:val="DefaultParagraphFont"/>
    <w:qFormat/>
    <w:rPr>
      <w:rFonts w:ascii="Times New Roman" w:hAnsi="Times New Roman" w:eastAsia="Times New Roman" w:cs="Times New Roman"/>
      <w:b/>
      <w:bCs/>
      <w:i/>
      <w:iCs/>
      <w:sz w:val="20"/>
      <w:szCs w:val="24"/>
      <w:lang w:val="es-ES_tradnl" w:eastAsia="es-ES"/>
    </w:rPr>
  </w:style>
  <w:style w:type="character" w:styleId="SangradetextonormalCar">
    <w:name w:val="Sangría de texto normal Car"/>
    <w:basedOn w:val="DefaultParagraphFont"/>
    <w:qFormat/>
    <w:rPr>
      <w:rFonts w:ascii="Arial" w:hAnsi="Arial" w:eastAsia="Times New Roman" w:cs="Arial"/>
      <w:sz w:val="24"/>
      <w:szCs w:val="24"/>
      <w:lang w:eastAsia="es-ES"/>
    </w:rPr>
  </w:style>
  <w:style w:type="character" w:styleId="TextodegloboCar">
    <w:name w:val="Texto de globo Car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WW8Num1z0">
    <w:name w:val="WW8Num1z0"/>
    <w:qFormat/>
    <w:rPr>
      <w:rFonts w:ascii="Arial" w:hAnsi="Arial" w:cs="Arial"/>
      <w:b/>
      <w:i w:val="false"/>
      <w:iCs w:val="false"/>
      <w:sz w:val="24"/>
    </w:rPr>
  </w:style>
  <w:style w:type="character" w:styleId="WW8Num1z1">
    <w:name w:val="WW8Num1z1"/>
    <w:qFormat/>
    <w:rPr>
      <w:rFonts w:ascii="Arial" w:hAnsi="Arial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i/>
      <w:iCs/>
      <w:sz w:val="20"/>
      <w:szCs w:val="24"/>
      <w:lang w:val="es-ES_tradnl"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uerpodetextoconsangra">
    <w:name w:val="Body Text Indent"/>
    <w:basedOn w:val="Normal"/>
    <w:link w:val="SangradetextonormalCar"/>
    <w:pPr>
      <w:spacing w:lineRule="auto" w:line="240" w:before="0" w:after="120"/>
      <w:ind w:left="283" w:right="0" w:hanging="0"/>
    </w:pPr>
    <w:rPr>
      <w:rFonts w:ascii="Arial" w:hAnsi="Arial" w:eastAsia="Times New Roman" w:cs="Arial"/>
      <w:sz w:val="24"/>
      <w:szCs w:val="24"/>
      <w:lang w:eastAsia="es-ES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Arial" w:hAnsi="Arial" w:eastAsia="Times New Roman" w:cs="Arial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LibreOffice/7.5.3.2$Windows_X86_64 LibreOffice_project/9f56dff12ba03b9acd7730a5a481eea045e468f3</Application>
  <AppVersion>15.0000</AppVersion>
  <Pages>1</Pages>
  <Words>99</Words>
  <Characters>510</Characters>
  <CharactersWithSpaces>601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es-MX</dc:language>
  <cp:lastModifiedBy>user user</cp:lastModifiedBy>
  <cp:lastPrinted>2024-06-24T14:10:20Z</cp:lastPrinted>
  <dcterms:modified xsi:type="dcterms:W3CDTF">2024-06-24T15:26:10Z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